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737F5">
      <w:pPr>
        <w:ind w:firstLine="0" w:firstLineChars="0"/>
        <w:jc w:val="center"/>
        <w:rPr>
          <w:b/>
          <w:color w:val="4472C4" w:themeColor="accent1"/>
          <w:kern w:val="44"/>
          <w:sz w:val="44"/>
          <w14:textFill>
            <w14:solidFill>
              <w14:schemeClr w14:val="accent1"/>
            </w14:solidFill>
          </w14:textFill>
        </w:rPr>
      </w:pPr>
      <w:bookmarkStart w:id="0" w:name="_GoBack"/>
      <w:bookmarkEnd w:id="0"/>
      <w:r>
        <w:rPr>
          <w:rFonts w:hint="eastAsia"/>
          <w:b/>
          <w:color w:val="4472C4" w:themeColor="accent1"/>
          <w:kern w:val="44"/>
          <w:sz w:val="44"/>
          <w14:textFill>
            <w14:solidFill>
              <w14:schemeClr w14:val="accent1"/>
            </w14:solidFill>
          </w14:textFill>
        </w:rPr>
        <w:t>排考使用手册</w:t>
      </w:r>
    </w:p>
    <w:p w14:paraId="7A1A6DDE">
      <w:pPr>
        <w:pStyle w:val="2"/>
        <w:numPr>
          <w:ilvl w:val="0"/>
          <w:numId w:val="2"/>
        </w:numPr>
        <w:ind w:firstLineChars="0"/>
        <w:rPr>
          <w:color w:val="4472C4" w:themeColor="accent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  <w:t>学院/教研室排考</w:t>
      </w:r>
    </w:p>
    <w:p w14:paraId="62F5E2DF">
      <w:pPr>
        <w:pStyle w:val="3"/>
      </w:pPr>
      <w:r>
        <w:rPr>
          <w:rFonts w:hint="eastAsia"/>
        </w:rPr>
        <w:t>系统登录</w:t>
      </w:r>
    </w:p>
    <w:p w14:paraId="4C38CDAF">
      <w:pPr>
        <w:ind w:left="440" w:firstLine="0" w:firstLineChars="0"/>
        <w:rPr>
          <w:lang w:val="en-US"/>
        </w:rPr>
      </w:pPr>
      <w:r>
        <w:rPr>
          <w:rFonts w:hint="eastAsia"/>
        </w:rPr>
        <w:t>使用浏览器登录教务系统网址</w:t>
      </w:r>
      <w:r>
        <w:rPr>
          <w:rFonts w:hint="eastAsia"/>
          <w:lang w:val="en-US"/>
        </w:rPr>
        <w:t>：</w:t>
      </w:r>
      <w:r>
        <w:fldChar w:fldCharType="begin"/>
      </w:r>
      <w:r>
        <w:instrText xml:space="preserve"> HYPERLINK "http://jwgl.ahmu.edu.cn/eams/loginExt.action" </w:instrText>
      </w:r>
      <w:r>
        <w:fldChar w:fldCharType="separate"/>
      </w:r>
      <w:r>
        <w:rPr>
          <w:rStyle w:val="9"/>
          <w:lang w:val="en-US"/>
        </w:rPr>
        <w:t>http://jwgl.ahmu.edu.cn/eams/loginExt.action</w:t>
      </w:r>
      <w:r>
        <w:rPr>
          <w:rStyle w:val="9"/>
          <w:lang w:val="en-US"/>
        </w:rPr>
        <w:fldChar w:fldCharType="end"/>
      </w:r>
    </w:p>
    <w:p w14:paraId="7ACA1A7E">
      <w:pPr>
        <w:ind w:left="440" w:firstLine="0" w:firstLineChars="0"/>
        <w:rPr>
          <w:lang w:val="en-US"/>
        </w:rPr>
      </w:pPr>
      <w:r>
        <w:rPr>
          <w:rFonts w:hint="eastAsia"/>
          <w:lang w:val="en-US"/>
        </w:rPr>
        <w:t>首次登录账号为校内10位工号，初始密码未工号+</w:t>
      </w:r>
      <w:r>
        <w:rPr>
          <w:lang w:val="en-US"/>
        </w:rPr>
        <w:t>A</w:t>
      </w:r>
      <w:r>
        <w:rPr>
          <w:rFonts w:hint="eastAsia"/>
          <w:lang w:val="en-US"/>
        </w:rPr>
        <w:t>hmu，登录后请完善邮箱及手机号，方便后期密码找回。</w:t>
      </w:r>
    </w:p>
    <w:p w14:paraId="31C32574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26797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1991">
      <w:pPr>
        <w:pStyle w:val="3"/>
        <w:numPr>
          <w:ilvl w:val="0"/>
          <w:numId w:val="0"/>
        </w:numPr>
        <w:ind w:left="142"/>
      </w:pPr>
      <w:r>
        <w:rPr>
          <w:rFonts w:hint="eastAsia"/>
          <w:highlight w:val="lightGray"/>
        </w:rPr>
        <w:t>1.1.1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考试形式维护</w:t>
      </w:r>
    </w:p>
    <w:p w14:paraId="33F83478">
      <w:pPr>
        <w:ind w:firstLine="440"/>
      </w:pPr>
      <w:r>
        <w:rPr>
          <w:rFonts w:hint="eastAsia"/>
        </w:rPr>
        <w:t>考试形式一般在排课前教学任务维护时完成，不同考试形式直接影响后续排考数据。附件1是未维护考试形式的课程清单，请按下列操作流程完成考试形式维护。不在清单中的课程已完成考试形式维护，无需操作此步骤。</w:t>
      </w:r>
    </w:p>
    <w:p w14:paraId="7323A06D">
      <w:pPr>
        <w:ind w:firstLine="440"/>
      </w:pPr>
      <w:r>
        <w:rPr>
          <w:rFonts w:hint="eastAsia"/>
        </w:rPr>
        <w:t>1.选择“教学任务”-“院系填报”</w:t>
      </w:r>
    </w:p>
    <w:p w14:paraId="62759A83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2291715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4BCF">
      <w:pPr>
        <w:ind w:firstLine="440"/>
        <w:rPr>
          <w:lang w:val="en-US"/>
        </w:rPr>
      </w:pPr>
      <w:r>
        <w:rPr>
          <w:rFonts w:hint="eastAsia"/>
          <w:lang w:val="en-US"/>
        </w:rPr>
        <w:t>2.首先确认学期为当前学期“2020-2021第2学期“，然后选择教学任务，可逐条修改也可以批量修改。</w:t>
      </w:r>
      <w:r>
        <w:rPr>
          <w:rFonts w:hint="eastAsia"/>
          <w:color w:val="FF0000"/>
          <w:lang w:val="en-US"/>
        </w:rPr>
        <w:t>注意：只修改考核形式，其他数据请勿修改。</w:t>
      </w:r>
    </w:p>
    <w:p w14:paraId="7A62A252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2295525"/>
            <wp:effectExtent l="0" t="0" r="254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EF0F8">
      <w:pPr>
        <w:ind w:firstLine="440"/>
        <w:rPr>
          <w:lang w:val="en-US"/>
        </w:rPr>
      </w:pPr>
      <w:r>
        <w:rPr>
          <w:rFonts w:hint="eastAsia"/>
          <w:lang w:val="en-US"/>
        </w:rPr>
        <w:t>（1）单个任务修改</w:t>
      </w:r>
    </w:p>
    <w:p w14:paraId="65395B28">
      <w:pPr>
        <w:ind w:firstLine="0" w:firstLineChars="0"/>
        <w:rPr>
          <w:lang w:val="en-US"/>
        </w:rPr>
      </w:pPr>
      <w:r>
        <w:drawing>
          <wp:inline distT="0" distB="0" distL="0" distR="0">
            <wp:extent cx="5000625" cy="2571115"/>
            <wp:effectExtent l="0" t="0" r="0" b="63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2320" cy="257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103FB">
      <w:pPr>
        <w:ind w:firstLine="440"/>
        <w:rPr>
          <w:lang w:val="en-US"/>
        </w:rPr>
      </w:pPr>
      <w:r>
        <w:rPr>
          <w:rFonts w:hint="eastAsia"/>
          <w:lang w:val="en-US"/>
        </w:rPr>
        <w:t>（2）批量修改。可在最上端选择一种考试形式，此时默认批量修改所有课程为同一种考试形式，也可在下面逐条修改。</w:t>
      </w:r>
    </w:p>
    <w:p w14:paraId="1BA94BE7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280416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82A27">
      <w:pPr>
        <w:ind w:firstLine="0" w:firstLineChars="0"/>
        <w:rPr>
          <w:lang w:val="en-US"/>
        </w:rPr>
      </w:pPr>
    </w:p>
    <w:p w14:paraId="19F834C8">
      <w:pPr>
        <w:pStyle w:val="3"/>
      </w:pPr>
      <w:r>
        <w:rPr>
          <w:rFonts w:hint="eastAsia"/>
        </w:rPr>
        <w:t>查看考试任务</w:t>
      </w:r>
    </w:p>
    <w:p w14:paraId="02793668">
      <w:pPr>
        <w:ind w:firstLine="440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首先要把角色切换为“管理员”，选择管理员，点切换按钮。</w:t>
      </w:r>
    </w:p>
    <w:p w14:paraId="322F0216">
      <w:pPr>
        <w:ind w:firstLine="198" w:firstLineChars="90"/>
      </w:pPr>
      <w:r>
        <w:drawing>
          <wp:inline distT="0" distB="0" distL="0" distR="0">
            <wp:extent cx="5274310" cy="187134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AB54">
      <w:pPr>
        <w:ind w:firstLine="440"/>
        <w:rPr>
          <w:lang w:val="en-US"/>
        </w:rPr>
      </w:pPr>
      <w:r>
        <w:rPr>
          <w:rFonts w:hint="eastAsia"/>
        </w:rPr>
        <w:t>菜单位置：【教学管理】</w:t>
      </w:r>
      <w:r>
        <w:rPr>
          <w:rFonts w:hint="eastAsia"/>
          <w:lang w:val="en-US"/>
        </w:rPr>
        <w:t>-【考务管理】-【批量排考】如图所示：</w:t>
      </w:r>
    </w:p>
    <w:p w14:paraId="7BCD3BF3">
      <w:pPr>
        <w:ind w:firstLine="198" w:firstLineChars="90"/>
        <w:rPr>
          <w:lang w:val="en-US"/>
        </w:rPr>
      </w:pPr>
      <w:r>
        <w:drawing>
          <wp:inline distT="0" distB="0" distL="0" distR="0">
            <wp:extent cx="5274310" cy="257111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4221" cy="259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636E">
      <w:pPr>
        <w:ind w:firstLine="198" w:firstLineChars="90"/>
        <w:rPr>
          <w:lang w:val="en-US"/>
        </w:rPr>
      </w:pPr>
      <w:r>
        <w:rPr>
          <w:rFonts w:hint="eastAsia"/>
          <w:lang w:val="en-US"/>
        </w:rPr>
        <w:t>2</w:t>
      </w:r>
      <w:r>
        <w:rPr>
          <w:lang w:val="en-US"/>
        </w:rPr>
        <w:t xml:space="preserve">. </w:t>
      </w:r>
      <w:r>
        <w:rPr>
          <w:rFonts w:hint="eastAsia"/>
          <w:lang w:val="en-US"/>
        </w:rPr>
        <w:t>切换选择是否排考，即可看到本学院/教研室已安排和未安排的考核任务。</w:t>
      </w:r>
    </w:p>
    <w:p w14:paraId="629D59D6">
      <w:pPr>
        <w:ind w:firstLine="440"/>
        <w:rPr>
          <w:lang w:val="en-US"/>
        </w:rPr>
      </w:pPr>
      <w:r>
        <w:drawing>
          <wp:inline distT="0" distB="0" distL="0" distR="0">
            <wp:extent cx="5274310" cy="22288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12F3D">
      <w:pPr>
        <w:ind w:firstLine="440"/>
        <w:rPr>
          <w:lang w:val="en-US"/>
        </w:rPr>
      </w:pPr>
      <w:r>
        <w:drawing>
          <wp:inline distT="0" distB="0" distL="0" distR="0">
            <wp:extent cx="5274310" cy="18681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2D69F">
      <w:pPr>
        <w:pStyle w:val="3"/>
        <w:numPr>
          <w:ilvl w:val="0"/>
          <w:numId w:val="0"/>
        </w:numPr>
      </w:pPr>
      <w:r>
        <w:rPr>
          <w:rFonts w:hint="eastAsia"/>
          <w:highlight w:val="lightGray"/>
        </w:rPr>
        <w:t>1.2.1</w:t>
      </w:r>
      <w:r>
        <w:rPr>
          <w:highlight w:val="lightGray"/>
        </w:rPr>
        <w:t xml:space="preserve">  </w:t>
      </w:r>
      <w:r>
        <w:rPr>
          <w:rFonts w:hint="eastAsia"/>
        </w:rPr>
        <w:t>批量排考操作流程（学院、教研室）</w:t>
      </w:r>
    </w:p>
    <w:p w14:paraId="7EB9385F">
      <w:pPr>
        <w:ind w:firstLine="198" w:firstLineChars="90"/>
        <w:rPr>
          <w:lang w:val="en-US"/>
        </w:rPr>
      </w:pPr>
      <w:r>
        <w:rPr>
          <w:rFonts w:hint="eastAsia"/>
          <w:lang w:val="en-US"/>
        </w:rPr>
        <w:t>点击“批量排考”菜单，打开批量排考页面：</w:t>
      </w:r>
    </w:p>
    <w:p w14:paraId="4CBDA1FF">
      <w:pPr>
        <w:ind w:firstLine="440" w:firstLineChars="0"/>
        <w:rPr>
          <w:lang w:val="en-US"/>
        </w:rPr>
      </w:pPr>
      <w:r>
        <w:rPr>
          <w:rFonts w:hint="eastAsia"/>
          <w:lang w:val="en-US"/>
        </w:rPr>
        <w:t>1.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首先要确认考试批次、学年学期是否正确。</w:t>
      </w:r>
    </w:p>
    <w:p w14:paraId="4DB60B67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21786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37DDB">
      <w:pPr>
        <w:ind w:firstLine="220" w:firstLineChars="100"/>
        <w:rPr>
          <w:lang w:val="en-US"/>
        </w:rPr>
      </w:pPr>
      <w:r>
        <w:rPr>
          <w:rFonts w:hint="eastAsia"/>
          <w:lang w:val="en-US"/>
        </w:rPr>
        <w:t>2.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如果有超过2</w:t>
      </w:r>
      <w:r>
        <w:rPr>
          <w:lang w:val="en-US"/>
        </w:rPr>
        <w:t>0</w:t>
      </w:r>
      <w:r>
        <w:rPr>
          <w:rFonts w:hint="eastAsia"/>
          <w:lang w:val="en-US"/>
        </w:rPr>
        <w:t>条的数据，选择右上角的数量，选择1</w:t>
      </w:r>
      <w:r>
        <w:rPr>
          <w:lang w:val="en-US"/>
        </w:rPr>
        <w:t>000</w:t>
      </w:r>
      <w:r>
        <w:rPr>
          <w:rFonts w:hint="eastAsia"/>
          <w:lang w:val="en-US"/>
        </w:rPr>
        <w:t>条，这样就会全部显示。点击“1-</w:t>
      </w:r>
      <w:r>
        <w:rPr>
          <w:lang w:val="en-US"/>
        </w:rPr>
        <w:t>20</w:t>
      </w:r>
      <w:r>
        <w:rPr>
          <w:rFonts w:hint="eastAsia"/>
          <w:lang w:val="en-US"/>
        </w:rPr>
        <w:t>”，就会出现选择条数的选项，选择后，点击右方的“G</w:t>
      </w:r>
      <w:r>
        <w:rPr>
          <w:lang w:val="en-US"/>
        </w:rPr>
        <w:t>o</w:t>
      </w:r>
      <w:r>
        <w:rPr>
          <w:rFonts w:hint="eastAsia"/>
          <w:lang w:val="en-US"/>
        </w:rPr>
        <w:t>”按钮</w:t>
      </w:r>
    </w:p>
    <w:p w14:paraId="5D1F8712">
      <w:pPr>
        <w:ind w:firstLine="0" w:firstLineChars="0"/>
        <w:rPr>
          <w:lang w:val="en-US"/>
        </w:rPr>
      </w:pPr>
      <w:r>
        <w:drawing>
          <wp:inline distT="0" distB="0" distL="0" distR="0">
            <wp:extent cx="5274310" cy="17335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  <w:r>
        <w:drawing>
          <wp:inline distT="0" distB="0" distL="0" distR="0">
            <wp:extent cx="2749550" cy="19240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9691" cy="19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9E66">
      <w:pPr>
        <w:ind w:firstLine="440" w:firstLineChars="0"/>
        <w:rPr>
          <w:lang w:val="en-US"/>
        </w:rPr>
      </w:pPr>
      <w:r>
        <w:rPr>
          <w:rFonts w:hint="eastAsia"/>
          <w:lang w:val="en-US"/>
        </w:rPr>
        <w:t>3.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选择全选按钮，下图所示的复选框为全选按钮，选中后，查看已选数据是否正确，如果都正确，点击“排考”，进入排考页面</w:t>
      </w:r>
    </w:p>
    <w:p w14:paraId="51AE0AFA">
      <w:pPr>
        <w:ind w:firstLineChars="0"/>
      </w:pPr>
      <w:r>
        <w:drawing>
          <wp:inline distT="0" distB="0" distL="0" distR="0">
            <wp:extent cx="5274310" cy="189039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ED88">
      <w:pPr>
        <w:ind w:firstLine="440" w:firstLineChars="0"/>
      </w:pPr>
      <w:r>
        <w:rPr>
          <w:rFonts w:hint="eastAsia"/>
        </w:rPr>
        <w:t>4.</w:t>
      </w:r>
      <w:r>
        <w:t xml:space="preserve"> </w:t>
      </w:r>
      <w:r>
        <w:rPr>
          <w:rFonts w:hint="eastAsia"/>
        </w:rPr>
        <w:t>首先需要选择场次方案，场次方案选择“课程考试场次”，教室方案选择根据需要选择“教室“或“机房”，点击“下一步”。可按场次安排也可以按时间安排。</w:t>
      </w:r>
    </w:p>
    <w:p w14:paraId="4DCB0231">
      <w:pPr>
        <w:ind w:firstLineChars="0"/>
      </w:pPr>
      <w:r>
        <w:drawing>
          <wp:inline distT="0" distB="0" distL="0" distR="0">
            <wp:extent cx="5010150" cy="241935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5"/>
                    <a:srcRect r="359" b="22545"/>
                    <a:stretch>
                      <a:fillRect/>
                    </a:stretch>
                  </pic:blipFill>
                  <pic:spPr>
                    <a:xfrm>
                      <a:off x="0" y="0"/>
                      <a:ext cx="5010541" cy="24195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B7E51">
      <w:pPr>
        <w:ind w:firstLine="440"/>
      </w:pPr>
      <w:r>
        <w:rPr>
          <w:rFonts w:hint="eastAsia"/>
        </w:rPr>
        <w:t>5.</w:t>
      </w:r>
      <w:r>
        <w:t xml:space="preserve"> </w:t>
      </w:r>
      <w:r>
        <w:rPr>
          <w:rFonts w:hint="eastAsia"/>
        </w:rPr>
        <w:t>配置相应的参数，</w:t>
      </w:r>
      <w:r>
        <w:rPr>
          <w:rFonts w:hint="eastAsia"/>
          <w:b/>
        </w:rPr>
        <w:t>起始周，周数</w:t>
      </w:r>
      <w:r>
        <w:rPr>
          <w:rFonts w:hint="eastAsia"/>
        </w:rPr>
        <w:t>，</w:t>
      </w:r>
      <w:r>
        <w:rPr>
          <w:rFonts w:hint="eastAsia"/>
          <w:color w:val="FF0000"/>
        </w:rPr>
        <w:t>考场同任务校区必填（默认选择“是）</w:t>
      </w:r>
      <w:r>
        <w:rPr>
          <w:rFonts w:hint="eastAsia"/>
        </w:rPr>
        <w:t>，考场分配其他选项可以自行根据需要选择。</w:t>
      </w:r>
    </w:p>
    <w:p w14:paraId="4B6CD959">
      <w:pPr>
        <w:ind w:firstLineChars="0"/>
      </w:pPr>
      <w:r>
        <w:drawing>
          <wp:inline distT="0" distB="0" distL="0" distR="0">
            <wp:extent cx="5157470" cy="981075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64439" cy="9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6C3E">
      <w:pPr>
        <w:ind w:firstLine="440" w:firstLineChars="0"/>
      </w:pPr>
      <w:r>
        <w:rPr>
          <w:rFonts w:hint="eastAsia"/>
        </w:rPr>
        <w:t>6.</w:t>
      </w:r>
      <w:r>
        <w:t xml:space="preserve"> </w:t>
      </w:r>
      <w:r>
        <w:rPr>
          <w:rFonts w:hint="eastAsia"/>
        </w:rPr>
        <w:t>下方的时间选择，可以根据需要自行选择，全选或者部分选择时，会自动安排到空闲时间，选择某一时间若学生时间冲突，则排考不成功。</w:t>
      </w:r>
    </w:p>
    <w:p w14:paraId="1AEB9754">
      <w:pPr>
        <w:ind w:firstLineChars="0"/>
      </w:pPr>
      <w:r>
        <w:drawing>
          <wp:inline distT="0" distB="0" distL="0" distR="0">
            <wp:extent cx="5274310" cy="150050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21AAE">
      <w:pPr>
        <w:ind w:firstLine="440" w:firstLineChars="0"/>
        <w:rPr>
          <w:color w:val="FF0000"/>
        </w:rPr>
      </w:pPr>
      <w:r>
        <w:rPr>
          <w:rFonts w:hint="eastAsia"/>
        </w:rPr>
        <w:t>7.</w:t>
      </w:r>
      <w:r>
        <w:t xml:space="preserve"> </w:t>
      </w:r>
      <w:r>
        <w:rPr>
          <w:rFonts w:hint="eastAsia"/>
        </w:rPr>
        <w:t>考场教室选择，选择需要使用的教室进行排考。</w:t>
      </w:r>
    </w:p>
    <w:p w14:paraId="240EDA57">
      <w:pPr>
        <w:ind w:firstLine="440" w:firstLineChars="0"/>
        <w:rPr>
          <w:color w:val="FF0000"/>
        </w:rPr>
      </w:pPr>
      <w:r>
        <w:rPr>
          <w:rFonts w:hint="eastAsia"/>
          <w:color w:val="FF0000"/>
        </w:rPr>
        <w:t>此处教室为全校所有可排考教室，非当前时间空闲教室，可以shift全选加入右边考试教室，系统会自动安排到空闲教室；也可不选择教室，可以在后面调整设置中安排教室，调整安排教室出现的是当前时间条件下所有空闲教室。</w:t>
      </w:r>
    </w:p>
    <w:p w14:paraId="0B5CC1D0">
      <w:pPr>
        <w:ind w:firstLineChars="0"/>
      </w:pPr>
      <w:r>
        <w:drawing>
          <wp:inline distT="0" distB="0" distL="0" distR="0">
            <wp:extent cx="5274310" cy="1633220"/>
            <wp:effectExtent l="0" t="0" r="2540" b="50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D3CF9">
      <w:pPr>
        <w:ind w:firstLine="440" w:firstLineChars="0"/>
      </w:pPr>
      <w:r>
        <w:t>8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条件设置完成后，先点击右上角“预览”查看是否可以完成排考，没问题再点击“排考”按钮，完成排考。</w:t>
      </w:r>
    </w:p>
    <w:p w14:paraId="3D7A33E5">
      <w:pPr>
        <w:ind w:firstLineChars="0"/>
      </w:pPr>
      <w:r>
        <w:drawing>
          <wp:inline distT="0" distB="0" distL="0" distR="0">
            <wp:extent cx="5274310" cy="983615"/>
            <wp:effectExtent l="0" t="0" r="254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048C3">
      <w:pPr>
        <w:ind w:firstLine="440" w:firstLineChars="0"/>
      </w:pPr>
      <w:r>
        <w:t>9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排考页面如下，红色冲突提醒无需在意，只是在</w:t>
      </w:r>
      <w:r>
        <w:t>2020</w:t>
      </w:r>
      <w:r>
        <w:rPr>
          <w:rFonts w:hint="eastAsia"/>
        </w:rPr>
        <w:t>-</w:t>
      </w:r>
      <w:r>
        <w:t>01</w:t>
      </w:r>
      <w:r>
        <w:rPr>
          <w:rFonts w:hint="eastAsia"/>
        </w:rPr>
        <w:t>-</w:t>
      </w:r>
      <w:r>
        <w:t>13</w:t>
      </w:r>
      <w:r>
        <w:rPr>
          <w:rFonts w:hint="eastAsia"/>
        </w:rPr>
        <w:t>号的</w:t>
      </w:r>
      <w:r>
        <w:t>9</w:t>
      </w:r>
      <w:r>
        <w:rPr>
          <w:rFonts w:hint="eastAsia"/>
        </w:rPr>
        <w:t>：0</w:t>
      </w:r>
      <w:r>
        <w:t>0</w:t>
      </w:r>
      <w:r>
        <w:rPr>
          <w:rFonts w:hint="eastAsia"/>
        </w:rPr>
        <w:t>-</w:t>
      </w:r>
      <w:r>
        <w:t>11</w:t>
      </w:r>
      <w:r>
        <w:rPr>
          <w:rFonts w:hint="eastAsia"/>
        </w:rPr>
        <w:t>：0</w:t>
      </w:r>
      <w:r>
        <w:t>0</w:t>
      </w:r>
      <w:r>
        <w:rPr>
          <w:rFonts w:hint="eastAsia"/>
        </w:rPr>
        <w:t>这个场次没有查到，系统会自动向后查询空闲时间和教室。排考成功，会显示排考结束，此时返回之前的查询页面，未安排页面中已没有此次安排课程。</w:t>
      </w:r>
    </w:p>
    <w:p w14:paraId="67B58C0B">
      <w:pPr>
        <w:ind w:firstLineChars="0"/>
      </w:pPr>
      <w:r>
        <w:drawing>
          <wp:inline distT="0" distB="0" distL="0" distR="0">
            <wp:extent cx="5274310" cy="15036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5A99">
      <w:pPr>
        <w:ind w:firstLineChars="0"/>
      </w:pPr>
      <w:r>
        <w:drawing>
          <wp:inline distT="0" distB="0" distL="0" distR="0">
            <wp:extent cx="5274310" cy="164592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131F">
      <w:pPr>
        <w:pStyle w:val="3"/>
        <w:numPr>
          <w:ilvl w:val="0"/>
          <w:numId w:val="0"/>
        </w:numPr>
      </w:pPr>
      <w:r>
        <w:rPr>
          <w:rFonts w:hint="eastAsia"/>
          <w:highlight w:val="lightGray"/>
        </w:rPr>
        <w:t>1.2.2</w:t>
      </w:r>
      <w:r>
        <w:rPr>
          <w:highlight w:val="lightGray"/>
        </w:rPr>
        <w:t xml:space="preserve">  </w:t>
      </w:r>
      <w:r>
        <w:rPr>
          <w:rFonts w:hint="eastAsia"/>
          <w:highlight w:val="lightGray"/>
        </w:rPr>
        <w:t>考试调整</w:t>
      </w:r>
    </w:p>
    <w:p w14:paraId="57D90930">
      <w:pPr>
        <w:ind w:firstLine="440" w:firstLineChars="0"/>
      </w:pPr>
      <w:r>
        <w:rPr>
          <w:rFonts w:hint="eastAsia"/>
        </w:rPr>
        <w:t>排考成功后如需调整时间地点，点击“是否排考”后面的下拉框，选择“已安排”，即可看到已安排时间，可以调整相关设置，或者直接删除重新安排，删除后到未安排页面中，再次重新排考即可。</w:t>
      </w:r>
    </w:p>
    <w:p w14:paraId="59945427">
      <w:pPr>
        <w:ind w:firstLine="0" w:firstLineChars="0"/>
      </w:pPr>
      <w:r>
        <w:drawing>
          <wp:inline distT="0" distB="0" distL="0" distR="0">
            <wp:extent cx="5274310" cy="681355"/>
            <wp:effectExtent l="0" t="0" r="254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8FCE5">
      <w:pPr>
        <w:ind w:firstLineChars="0"/>
      </w:pPr>
      <w:r>
        <w:drawing>
          <wp:inline distT="0" distB="0" distL="0" distR="0">
            <wp:extent cx="5274310" cy="149415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43747">
      <w:pPr>
        <w:ind w:firstLine="440" w:firstLineChars="0"/>
        <w:rPr>
          <w:b/>
        </w:rPr>
      </w:pPr>
    </w:p>
    <w:p w14:paraId="68FDB8CC">
      <w:pPr>
        <w:ind w:firstLine="440" w:firstLineChars="0"/>
        <w:rPr>
          <w:b/>
        </w:rPr>
      </w:pPr>
    </w:p>
    <w:p w14:paraId="6E6004C5">
      <w:pPr>
        <w:ind w:firstLine="440" w:firstLineChars="0"/>
        <w:rPr>
          <w:b/>
        </w:rPr>
      </w:pPr>
      <w:r>
        <w:rPr>
          <w:rFonts w:hint="eastAsia"/>
          <w:b/>
        </w:rPr>
        <w:t>1.</w:t>
      </w:r>
      <w:r>
        <w:rPr>
          <w:b/>
        </w:rPr>
        <w:t xml:space="preserve"> </w:t>
      </w:r>
      <w:r>
        <w:rPr>
          <w:rFonts w:hint="eastAsia"/>
          <w:b/>
        </w:rPr>
        <w:t>调整时间</w:t>
      </w:r>
    </w:p>
    <w:p w14:paraId="41B5176B">
      <w:pPr>
        <w:spacing w:before="0" w:line="240" w:lineRule="exact"/>
        <w:ind w:firstLine="198" w:firstLineChars="0"/>
      </w:pPr>
      <w:r>
        <w:rPr>
          <w:rFonts w:hint="eastAsia"/>
        </w:rPr>
        <w:t>（1）首先需要选择排考方案</w:t>
      </w:r>
    </w:p>
    <w:p w14:paraId="15BCCF0D">
      <w:pPr>
        <w:ind w:firstLineChars="0"/>
      </w:pPr>
      <w:r>
        <w:drawing>
          <wp:inline distT="0" distB="0" distL="0" distR="0">
            <wp:extent cx="4946650" cy="1955800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46904" cy="195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1D25">
      <w:pPr>
        <w:ind w:firstLine="440" w:firstLineChars="0"/>
      </w:pPr>
      <w:r>
        <w:rPr>
          <w:rFonts w:hint="eastAsia"/>
        </w:rPr>
        <w:t>（2）选择相应参数，起始周为必填，按校历周次填写。调整的时间选择也可以全选或者部分选择，比如下图选择了周四的三场，就是要把这条任务调整的周四的这三场中的某一场去，然后点击右上角的“查找可用时间”</w:t>
      </w:r>
    </w:p>
    <w:p w14:paraId="102EF576">
      <w:pPr>
        <w:ind w:firstLine="0" w:firstLineChars="0"/>
      </w:pPr>
      <w:r>
        <w:drawing>
          <wp:inline distT="0" distB="0" distL="0" distR="0">
            <wp:extent cx="5274310" cy="135763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AACD">
      <w:pPr>
        <w:ind w:firstLine="440" w:firstLineChars="0"/>
      </w:pPr>
      <w:r>
        <w:rPr>
          <w:rFonts w:hint="eastAsia"/>
        </w:rPr>
        <w:t>（3）首先查看所选的时间里有没有冲突人数，如果没有，就选择某个要调整的时间，最后点击“保存”</w:t>
      </w:r>
    </w:p>
    <w:p w14:paraId="698009F9">
      <w:pPr>
        <w:ind w:firstLine="440" w:firstLineChars="0"/>
      </w:pPr>
      <w:r>
        <w:drawing>
          <wp:inline distT="0" distB="0" distL="0" distR="0">
            <wp:extent cx="5274310" cy="1115695"/>
            <wp:effectExtent l="0" t="0" r="254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C752D">
      <w:pPr>
        <w:pStyle w:val="16"/>
        <w:ind w:left="1700" w:firstLine="0" w:firstLineChars="0"/>
      </w:pPr>
    </w:p>
    <w:p w14:paraId="517C49BE">
      <w:pPr>
        <w:ind w:firstLine="440" w:firstLineChars="0"/>
        <w:rPr>
          <w:b/>
        </w:rPr>
      </w:pPr>
      <w:r>
        <w:rPr>
          <w:rFonts w:hint="eastAsia"/>
          <w:b/>
        </w:rPr>
        <w:t>2.</w:t>
      </w:r>
      <w:r>
        <w:rPr>
          <w:b/>
        </w:rPr>
        <w:t xml:space="preserve"> </w:t>
      </w:r>
      <w:r>
        <w:rPr>
          <w:rFonts w:hint="eastAsia"/>
          <w:b/>
        </w:rPr>
        <w:t>调整人数（必须有教室的情况下才可以调整人数）</w:t>
      </w:r>
    </w:p>
    <w:p w14:paraId="1A8F4269">
      <w:pPr>
        <w:ind w:firstLineChars="0"/>
      </w:pPr>
      <w:r>
        <w:rPr>
          <w:rFonts w:hint="eastAsia"/>
        </w:rPr>
        <w:t>（1）选择任务后，再选择调整人数，可以对每个教室的人数进行调整</w:t>
      </w:r>
    </w:p>
    <w:p w14:paraId="6137F1C5">
      <w:pPr>
        <w:ind w:firstLine="440" w:firstLineChars="0"/>
      </w:pPr>
      <w:r>
        <w:drawing>
          <wp:inline distT="0" distB="0" distL="0" distR="0">
            <wp:extent cx="5274310" cy="1998345"/>
            <wp:effectExtent l="0" t="0" r="2540" b="190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BE09">
      <w:pPr>
        <w:ind w:firstLine="440" w:firstLineChars="0"/>
      </w:pPr>
      <w:r>
        <w:rPr>
          <w:rFonts w:hint="eastAsia"/>
        </w:rPr>
        <w:t>（2）可以直接根据已有的教室分配情况进行更改，也可以再新增教室去更改（点击“添加其他空闲教室”，找到相应的教室添加，再进行调整人数即可）</w:t>
      </w:r>
    </w:p>
    <w:p w14:paraId="48ACACA4">
      <w:pPr>
        <w:ind w:firstLine="440" w:firstLineChars="0"/>
      </w:pPr>
      <w:r>
        <w:drawing>
          <wp:inline distT="0" distB="0" distL="0" distR="0">
            <wp:extent cx="5274310" cy="136017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B37FA">
      <w:pPr>
        <w:ind w:firstLine="440" w:firstLineChars="0"/>
      </w:pPr>
      <w:r>
        <w:drawing>
          <wp:inline distT="0" distB="0" distL="0" distR="0">
            <wp:extent cx="5274310" cy="1657350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D7CEC">
      <w:pPr>
        <w:ind w:firstLine="440" w:firstLineChars="0"/>
      </w:pPr>
      <w:r>
        <w:drawing>
          <wp:inline distT="0" distB="0" distL="0" distR="0">
            <wp:extent cx="5274310" cy="1039495"/>
            <wp:effectExtent l="0" t="0" r="2540" b="82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C2AE0">
      <w:pPr>
        <w:ind w:firstLine="440" w:firstLineChars="0"/>
        <w:rPr>
          <w:b/>
        </w:rPr>
      </w:pPr>
      <w:r>
        <w:rPr>
          <w:rFonts w:hint="eastAsia"/>
          <w:b/>
        </w:rPr>
        <w:t>3.分配教室（如果之前排考没有分配教室的，此处则可以进行分配教室）</w:t>
      </w:r>
    </w:p>
    <w:p w14:paraId="0062D65A">
      <w:pPr>
        <w:spacing w:line="400" w:lineRule="exact"/>
        <w:ind w:firstLine="442" w:firstLineChars="0"/>
      </w:pPr>
      <w:r>
        <w:rPr>
          <w:rFonts w:hint="eastAsia"/>
        </w:rPr>
        <w:t>（1）调整教室时可以选择多条任务，也可以选择一条任务调整，点击“调整设置”</w:t>
      </w:r>
      <w:r>
        <w:t>—</w:t>
      </w:r>
      <w:r>
        <w:rPr>
          <w:rFonts w:hint="eastAsia"/>
        </w:rPr>
        <w:t>“分配教室”功能</w:t>
      </w:r>
    </w:p>
    <w:p w14:paraId="42039694">
      <w:pPr>
        <w:ind w:firstLineChars="0"/>
      </w:pPr>
      <w:r>
        <w:drawing>
          <wp:inline distT="0" distB="0" distL="0" distR="0">
            <wp:extent cx="5274310" cy="229489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556DC">
      <w:pPr>
        <w:ind w:firstLineChars="0"/>
      </w:pPr>
      <w:r>
        <w:rPr>
          <w:rFonts w:hint="eastAsia"/>
        </w:rPr>
        <w:t>（2）在分配教室页面，可以对已经有的教室清除，重新分配，也可以对没有教室的任务进行分配教室。</w:t>
      </w:r>
    </w:p>
    <w:p w14:paraId="252102CE">
      <w:pPr>
        <w:ind w:firstLineChars="0"/>
      </w:pPr>
      <w:r>
        <w:drawing>
          <wp:inline distT="0" distB="0" distL="0" distR="0">
            <wp:extent cx="5274310" cy="169545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9D82B">
      <w:pPr>
        <w:ind w:firstLine="440" w:firstLineChars="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点击“分配空闲教室”，打开空闲的教室查询页面，在右上角的搜索框里可以输入教室类型，比如搜索“多媒体”，输入“多媒体”后按回车键，根据搜索出来的结果，查看该教室的考试容量，以及需要容纳的教室容量，然后点击前面的复选框，选择够容量的教室，最后点击“分配选中的教室”，完成教室替换或者安排工作</w:t>
      </w:r>
    </w:p>
    <w:p w14:paraId="12842803">
      <w:pPr>
        <w:ind w:firstLineChars="0"/>
      </w:pPr>
      <w:r>
        <w:drawing>
          <wp:inline distT="0" distB="0" distL="0" distR="0">
            <wp:extent cx="5274310" cy="1514475"/>
            <wp:effectExtent l="0" t="0" r="254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9C6FF">
      <w:pPr>
        <w:ind w:firstLineChars="0"/>
      </w:pPr>
      <w:r>
        <w:drawing>
          <wp:inline distT="0" distB="0" distL="0" distR="0">
            <wp:extent cx="5274310" cy="1444625"/>
            <wp:effectExtent l="0" t="0" r="2540" b="31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0280C">
      <w:pPr>
        <w:ind w:firstLine="0" w:firstLineChars="0"/>
      </w:pPr>
    </w:p>
    <w:p w14:paraId="2BE9269D">
      <w:pPr>
        <w:ind w:firstLine="0" w:firstLineChars="0"/>
      </w:pPr>
    </w:p>
    <w:p w14:paraId="420F9E52">
      <w:pPr>
        <w:pStyle w:val="3"/>
        <w:numPr>
          <w:ilvl w:val="0"/>
          <w:numId w:val="0"/>
        </w:numPr>
        <w:ind w:firstLine="240" w:firstLineChars="100"/>
      </w:pPr>
      <w:r>
        <w:rPr>
          <w:rFonts w:hint="eastAsia"/>
          <w:highlight w:val="lightGray"/>
        </w:rPr>
        <w:t>1.2.3</w:t>
      </w:r>
      <w:r>
        <w:rPr>
          <w:highlight w:val="lightGray"/>
        </w:rPr>
        <w:t xml:space="preserve">  </w:t>
      </w:r>
      <w:r>
        <w:rPr>
          <w:rFonts w:hint="eastAsia"/>
          <w:highlight w:val="lightGray"/>
        </w:rPr>
        <w:t>提交考试安排</w:t>
      </w:r>
    </w:p>
    <w:p w14:paraId="21E83E36">
      <w:pPr>
        <w:ind w:firstLine="440" w:firstLineChars="0"/>
      </w:pPr>
      <w:r>
        <w:rPr>
          <w:rFonts w:hint="eastAsia"/>
        </w:rPr>
        <w:t>各学院核对调整，确认所有考试安排时间和地点后，即可选中记录点提交按钮。提交后课程考试安排进入已提交页面，学院和教研室不可再调整时间地点。</w:t>
      </w:r>
    </w:p>
    <w:p w14:paraId="321BF23B">
      <w:pPr>
        <w:ind w:firstLine="0" w:firstLineChars="0"/>
      </w:pPr>
      <w:r>
        <w:drawing>
          <wp:inline distT="0" distB="0" distL="0" distR="0">
            <wp:extent cx="5274310" cy="1745615"/>
            <wp:effectExtent l="0" t="0" r="254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FF459">
      <w:pPr>
        <w:ind w:firstLine="0" w:firstLineChars="0"/>
      </w:pPr>
      <w:r>
        <w:drawing>
          <wp:inline distT="0" distB="0" distL="0" distR="0">
            <wp:extent cx="5274310" cy="169799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580B">
      <w:pPr>
        <w:pStyle w:val="2"/>
        <w:numPr>
          <w:ilvl w:val="0"/>
          <w:numId w:val="2"/>
        </w:numPr>
        <w:ind w:firstLineChars="0"/>
        <w:rPr>
          <w:color w:val="4472C4" w:themeColor="accent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  <w:t>监考设置</w:t>
      </w:r>
    </w:p>
    <w:p w14:paraId="2038FEDA">
      <w:pPr>
        <w:ind w:firstLine="440" w:firstLineChars="0"/>
      </w:pPr>
      <w:r>
        <w:rPr>
          <w:rFonts w:hint="eastAsia"/>
        </w:rPr>
        <w:t>对于已经安排好的课程，需要安排主考以及监考老师，在“教学管理”</w:t>
      </w:r>
      <w:r>
        <w:t>—</w:t>
      </w:r>
      <w:r>
        <w:rPr>
          <w:rFonts w:hint="eastAsia"/>
        </w:rPr>
        <w:t>“教务管理”</w:t>
      </w:r>
      <w:r>
        <w:t>—</w:t>
      </w:r>
      <w:r>
        <w:rPr>
          <w:rFonts w:hint="eastAsia"/>
        </w:rPr>
        <w:t>“监考设置”中可以设置监考老师</w:t>
      </w:r>
    </w:p>
    <w:p w14:paraId="1E23CDEC">
      <w:pPr>
        <w:ind w:firstLine="440" w:firstLineChars="0"/>
      </w:pPr>
      <w:r>
        <w:drawing>
          <wp:inline distT="0" distB="0" distL="0" distR="0">
            <wp:extent cx="4324350" cy="1117600"/>
            <wp:effectExtent l="0" t="0" r="0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24572" cy="111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56449">
      <w:pPr>
        <w:ind w:firstLine="0" w:firstLineChars="0"/>
      </w:pPr>
    </w:p>
    <w:p w14:paraId="7ADB6C58">
      <w:pPr>
        <w:ind w:firstLineChars="0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设置主考（两种方式）</w:t>
      </w:r>
    </w:p>
    <w:p w14:paraId="4A299995">
      <w:pPr>
        <w:ind w:firstLine="440" w:firstLineChars="0"/>
        <w:rPr>
          <w:color w:val="FF0000"/>
        </w:rPr>
      </w:pPr>
      <w:r>
        <w:rPr>
          <w:rFonts w:hint="eastAsia"/>
        </w:rPr>
        <w:t>（1）直接设置，指定某个老师为主考，</w:t>
      </w:r>
      <w:r>
        <w:rPr>
          <w:rFonts w:hint="eastAsia"/>
          <w:color w:val="FF0000"/>
        </w:rPr>
        <w:t>注意：不要点到后面的小三角，如果点到是第二种设置方法</w:t>
      </w:r>
    </w:p>
    <w:p w14:paraId="3D383588">
      <w:pPr>
        <w:ind w:firstLineChars="0"/>
      </w:pPr>
      <w:r>
        <w:drawing>
          <wp:inline distT="0" distB="0" distL="0" distR="0">
            <wp:extent cx="5274310" cy="1605915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3813">
      <w:pPr>
        <w:ind w:firstLineChars="0"/>
      </w:pPr>
      <w:r>
        <w:drawing>
          <wp:inline distT="0" distB="0" distL="0" distR="0">
            <wp:extent cx="5274310" cy="112903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A741">
      <w:pPr>
        <w:ind w:firstLine="440" w:firstLineChars="0"/>
        <w:rPr>
          <w:color w:val="FF0000"/>
        </w:rPr>
      </w:pPr>
      <w:r>
        <w:rPr>
          <w:rFonts w:hint="eastAsia"/>
        </w:rPr>
        <w:t>（2）把授课老师设置为主考，</w:t>
      </w:r>
      <w:r>
        <w:rPr>
          <w:rFonts w:hint="eastAsia"/>
          <w:color w:val="FF0000"/>
        </w:rPr>
        <w:t>注意：点右边小三角，选择下面依据授课教师设置主考。</w:t>
      </w:r>
    </w:p>
    <w:p w14:paraId="7D4B43CC">
      <w:pPr>
        <w:ind w:firstLineChars="0"/>
      </w:pPr>
      <w:r>
        <w:drawing>
          <wp:inline distT="0" distB="0" distL="0" distR="0">
            <wp:extent cx="5274310" cy="173482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AF581">
      <w:pPr>
        <w:ind w:firstLine="440" w:firstLineChars="0"/>
      </w:pP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设置完成后，发布主考与监考，主考老师和监考老师登录系统即可查到考试安排情况。</w:t>
      </w:r>
    </w:p>
    <w:p w14:paraId="63F5929E">
      <w:pPr>
        <w:ind w:firstLineChars="0"/>
      </w:pPr>
      <w:r>
        <w:drawing>
          <wp:inline distT="0" distB="0" distL="0" distR="0">
            <wp:extent cx="5274310" cy="170243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FFE8">
      <w:pPr>
        <w:pStyle w:val="2"/>
        <w:numPr>
          <w:ilvl w:val="0"/>
          <w:numId w:val="2"/>
        </w:numPr>
        <w:ind w:firstLineChars="0"/>
        <w:rPr>
          <w:color w:val="4472C4" w:themeColor="accent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  <w:t>试卷编号管理</w:t>
      </w:r>
    </w:p>
    <w:p w14:paraId="1C68C4C1">
      <w:pPr>
        <w:ind w:firstLine="440"/>
      </w:pPr>
      <w:r>
        <w:rPr>
          <w:rFonts w:hint="eastAsia"/>
        </w:rPr>
        <w:t>在“考务管理“——”试卷编号管理”菜单，进行试卷编号生成及维护，</w:t>
      </w:r>
      <w:r>
        <w:rPr>
          <w:rFonts w:hint="eastAsia"/>
          <w:b/>
          <w:bCs/>
        </w:rPr>
        <w:t>每份试卷都有且只有一个唯一的试卷编号</w:t>
      </w:r>
      <w:r>
        <w:rPr>
          <w:rFonts w:hint="eastAsia"/>
        </w:rPr>
        <w:t>，A</w:t>
      </w:r>
      <w:r>
        <w:t>B</w:t>
      </w:r>
      <w:r>
        <w:rPr>
          <w:rFonts w:hint="eastAsia"/>
        </w:rPr>
        <w:t>卷共用一个试卷编号，方便后期试卷管理及工作量核算，有以下2种方式。</w:t>
      </w:r>
    </w:p>
    <w:p w14:paraId="077DEA5B">
      <w:pPr>
        <w:ind w:firstLine="440"/>
      </w:pPr>
      <w:r>
        <w:drawing>
          <wp:inline distT="0" distB="0" distL="0" distR="0">
            <wp:extent cx="5274310" cy="1902460"/>
            <wp:effectExtent l="0" t="0" r="254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AFEEA">
      <w:pPr>
        <w:ind w:firstLine="44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  <w:b/>
          <w:bCs/>
        </w:rPr>
        <w:t>系统自动分配试卷编号</w:t>
      </w:r>
      <w:r>
        <w:rPr>
          <w:rFonts w:hint="eastAsia"/>
        </w:rPr>
        <w:t>：对于已安排考试时间的课程，可选中相应任务前面的复选框，点击“批量生成试卷编号”，系统会自动根据排考试卷，按排考统一标准的原则，默认</w:t>
      </w:r>
      <w:r>
        <w:rPr>
          <w:rFonts w:hint="eastAsia"/>
          <w:b/>
          <w:bCs/>
        </w:rPr>
        <w:t>同一课程代码在同一时间考核的任务生成一个试卷编号</w:t>
      </w:r>
      <w:r>
        <w:rPr>
          <w:rFonts w:hint="eastAsia"/>
        </w:rPr>
        <w:t>。如生成错误，可选择相应任务点击“取消试卷编号”。</w:t>
      </w:r>
    </w:p>
    <w:p w14:paraId="625D1742">
      <w:pPr>
        <w:ind w:firstLine="440"/>
        <w:rPr>
          <w:color w:val="FF0000"/>
        </w:rPr>
      </w:pPr>
      <w:r>
        <w:rPr>
          <w:rFonts w:hint="eastAsia"/>
          <w:color w:val="FF0000"/>
        </w:rPr>
        <w:t>此方式适用于考试形式为期末考核的课程，批量生成后核对即可，左侧查询条件可筛选任务进行相应操作。</w:t>
      </w:r>
    </w:p>
    <w:p w14:paraId="6C72A81E">
      <w:pPr>
        <w:ind w:firstLine="440"/>
      </w:pPr>
      <w:r>
        <w:drawing>
          <wp:inline distT="0" distB="0" distL="0" distR="0">
            <wp:extent cx="5274310" cy="1851025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D523">
      <w:pPr>
        <w:ind w:firstLine="44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  <w:b/>
          <w:bCs/>
        </w:rPr>
        <w:t>人工维护修改试卷编号</w:t>
      </w:r>
      <w:r>
        <w:rPr>
          <w:rFonts w:hint="eastAsia"/>
        </w:rPr>
        <w:t>：如有特殊情况需要修改调整，可以选择“修改试卷编号“（用以一条任务修改）或”批量修改试卷编号“（用于多条任务同时修改），进行调整修改，同时也可通过这两个按钮人工维护试卷编号。</w:t>
      </w:r>
    </w:p>
    <w:p w14:paraId="46A97B7A">
      <w:pPr>
        <w:ind w:firstLine="440"/>
        <w:rPr>
          <w:color w:val="FF0000"/>
        </w:rPr>
      </w:pPr>
      <w:r>
        <w:rPr>
          <w:rFonts w:hint="eastAsia"/>
          <w:color w:val="FF0000"/>
        </w:rPr>
        <w:t>此方式适用于随堂考核、过程考核、课程论文等没有具体排考时间的课程，可根据实际情况维护试卷编号，没有试卷的课程无需生成试卷编号，教务处文印室将根据收到的试卷情况进行核对维护。如文印室未收到相关课程试卷，将取消试卷编号。</w:t>
      </w:r>
    </w:p>
    <w:p w14:paraId="1B5BA7CA">
      <w:pPr>
        <w:ind w:firstLine="440"/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维护试卷A</w:t>
      </w:r>
      <w:r>
        <w:t>B</w:t>
      </w:r>
      <w:r>
        <w:rPr>
          <w:rFonts w:hint="eastAsia"/>
        </w:rPr>
        <w:t>卷：请教研室根据实际命题情况，点击“设置是否A</w:t>
      </w:r>
      <w:r>
        <w:t>B</w:t>
      </w:r>
      <w:r>
        <w:rPr>
          <w:rFonts w:hint="eastAsia"/>
        </w:rPr>
        <w:t>卷“，可以一条或多条同时维护，在弹窗中完成设置保存。</w:t>
      </w:r>
      <w:r>
        <w:drawing>
          <wp:inline distT="0" distB="0" distL="0" distR="0">
            <wp:extent cx="5274310" cy="2143760"/>
            <wp:effectExtent l="0" t="0" r="2540" b="889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D8C1">
      <w:pPr>
        <w:ind w:firstLine="0" w:firstLineChars="0"/>
      </w:pPr>
      <w:r>
        <w:drawing>
          <wp:inline distT="0" distB="0" distL="0" distR="0">
            <wp:extent cx="5274310" cy="1219200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384B">
      <w:pPr>
        <w:ind w:firstLine="198" w:firstLineChars="90"/>
      </w:pPr>
      <w:r>
        <w:rPr>
          <w:rFonts w:hint="eastAsia"/>
          <w:b/>
          <w:bCs/>
        </w:rPr>
        <w:t>特别注意：</w:t>
      </w:r>
      <w:r>
        <w:rPr>
          <w:rFonts w:hint="eastAsia"/>
        </w:rPr>
        <w:t>所有试卷编号维护后，请填写在试卷命题模板中，并在试卷专用封袋封面右上角标注试卷编号。系统到期后将关闭维护菜单，教务处导出最终试卷编号发至各院系，所有试卷编号及A</w:t>
      </w:r>
      <w:r>
        <w:t>B</w:t>
      </w:r>
      <w:r>
        <w:rPr>
          <w:rFonts w:hint="eastAsia"/>
        </w:rPr>
        <w:t>卷将根据实际交到文印室的试卷情况进行审核，</w:t>
      </w:r>
      <w:r>
        <w:rPr>
          <w:rFonts w:hint="eastAsia"/>
          <w:b/>
          <w:bCs/>
        </w:rPr>
        <w:t>一份试卷（含A</w:t>
      </w:r>
      <w:r>
        <w:rPr>
          <w:b/>
          <w:bCs/>
        </w:rPr>
        <w:t>B</w:t>
      </w:r>
      <w:r>
        <w:rPr>
          <w:rFonts w:hint="eastAsia"/>
          <w:b/>
          <w:bCs/>
        </w:rPr>
        <w:t>卷）有且只有一个试卷编号</w:t>
      </w:r>
      <w:r>
        <w:rPr>
          <w:rFonts w:hint="eastAsia"/>
        </w:rPr>
        <w:t>，并运用至年终考核工作量核算。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2355A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1BA4F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E3BB1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firstLine="440"/>
      </w:pPr>
      <w:r>
        <w:separator/>
      </w:r>
    </w:p>
  </w:footnote>
  <w:footnote w:type="continuationSeparator" w:id="1">
    <w:p>
      <w:pPr>
        <w:spacing w:before="0" w:after="0" w:line="276" w:lineRule="auto"/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4C0AC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9D57B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29D1C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FE01E"/>
    <w:multiLevelType w:val="singleLevel"/>
    <w:tmpl w:val="CBAFE0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B3024EE"/>
    <w:multiLevelType w:val="multilevel"/>
    <w:tmpl w:val="1B3024EE"/>
    <w:lvl w:ilvl="0" w:tentative="0">
      <w:start w:val="1"/>
      <w:numFmt w:val="decimal"/>
      <w:lvlText w:val="%1."/>
      <w:lvlJc w:val="left"/>
      <w:pPr>
        <w:ind w:left="1145" w:hanging="425"/>
      </w:pPr>
    </w:lvl>
    <w:lvl w:ilvl="1" w:tentative="0">
      <w:start w:val="1"/>
      <w:numFmt w:val="decimal"/>
      <w:pStyle w:val="3"/>
      <w:lvlText w:val="%1.%2."/>
      <w:lvlJc w:val="left"/>
      <w:pPr>
        <w:ind w:left="709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1429" w:hanging="709"/>
      </w:pPr>
    </w:lvl>
    <w:lvl w:ilvl="3" w:tentative="0">
      <w:start w:val="1"/>
      <w:numFmt w:val="decimal"/>
      <w:lvlText w:val="%1.%2.%3.%4."/>
      <w:lvlJc w:val="left"/>
      <w:pPr>
        <w:ind w:left="1571" w:hanging="851"/>
      </w:pPr>
    </w:lvl>
    <w:lvl w:ilvl="4" w:tentative="0">
      <w:start w:val="1"/>
      <w:numFmt w:val="decimal"/>
      <w:lvlText w:val="%1.%2.%3.%4.%5."/>
      <w:lvlJc w:val="left"/>
      <w:pPr>
        <w:ind w:left="1712" w:hanging="992"/>
      </w:pPr>
    </w:lvl>
    <w:lvl w:ilvl="5" w:tentative="0">
      <w:start w:val="1"/>
      <w:numFmt w:val="decimal"/>
      <w:lvlText w:val="%1.%2.%3.%4.%5.%6."/>
      <w:lvlJc w:val="left"/>
      <w:pPr>
        <w:ind w:left="1854" w:hanging="1134"/>
      </w:pPr>
    </w:lvl>
    <w:lvl w:ilvl="6" w:tentative="0">
      <w:start w:val="1"/>
      <w:numFmt w:val="decimal"/>
      <w:lvlText w:val="%1.%2.%3.%4.%5.%6.%7."/>
      <w:lvlJc w:val="left"/>
      <w:pPr>
        <w:ind w:left="1996" w:hanging="1276"/>
      </w:pPr>
    </w:lvl>
    <w:lvl w:ilvl="7" w:tentative="0">
      <w:start w:val="1"/>
      <w:numFmt w:val="decimal"/>
      <w:lvlText w:val="%1.%2.%3.%4.%5.%6.%7.%8."/>
      <w:lvlJc w:val="left"/>
      <w:pPr>
        <w:ind w:left="2138" w:hanging="1418"/>
      </w:pPr>
    </w:lvl>
    <w:lvl w:ilvl="8" w:tentative="0">
      <w:start w:val="1"/>
      <w:numFmt w:val="decimal"/>
      <w:lvlText w:val="%1.%2.%3.%4.%5.%6.%7.%8.%9."/>
      <w:lvlJc w:val="left"/>
      <w:pPr>
        <w:ind w:left="227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52"/>
    <w:rsid w:val="00003FB3"/>
    <w:rsid w:val="00024535"/>
    <w:rsid w:val="00025DFD"/>
    <w:rsid w:val="00033C1F"/>
    <w:rsid w:val="00046E00"/>
    <w:rsid w:val="00057D07"/>
    <w:rsid w:val="00064496"/>
    <w:rsid w:val="00080656"/>
    <w:rsid w:val="000912D9"/>
    <w:rsid w:val="0009731A"/>
    <w:rsid w:val="000A4A03"/>
    <w:rsid w:val="000C0A1D"/>
    <w:rsid w:val="000D69E1"/>
    <w:rsid w:val="000F05DA"/>
    <w:rsid w:val="000F427A"/>
    <w:rsid w:val="000F4C5F"/>
    <w:rsid w:val="001158B8"/>
    <w:rsid w:val="00132B70"/>
    <w:rsid w:val="00161D8F"/>
    <w:rsid w:val="001760F6"/>
    <w:rsid w:val="00184C1B"/>
    <w:rsid w:val="001B1C4F"/>
    <w:rsid w:val="001C2A6C"/>
    <w:rsid w:val="001C78FB"/>
    <w:rsid w:val="001D2F04"/>
    <w:rsid w:val="001E1ECA"/>
    <w:rsid w:val="001E3071"/>
    <w:rsid w:val="001E3771"/>
    <w:rsid w:val="001F5C1D"/>
    <w:rsid w:val="001F5ED7"/>
    <w:rsid w:val="001F7FB8"/>
    <w:rsid w:val="002112AC"/>
    <w:rsid w:val="00247C88"/>
    <w:rsid w:val="00251FF0"/>
    <w:rsid w:val="00265F83"/>
    <w:rsid w:val="00276CBA"/>
    <w:rsid w:val="0029718D"/>
    <w:rsid w:val="002B10A7"/>
    <w:rsid w:val="002B152F"/>
    <w:rsid w:val="002D4B98"/>
    <w:rsid w:val="002D68BB"/>
    <w:rsid w:val="002E671A"/>
    <w:rsid w:val="00302EDA"/>
    <w:rsid w:val="00302FCB"/>
    <w:rsid w:val="00314CD1"/>
    <w:rsid w:val="00333DBE"/>
    <w:rsid w:val="0037757B"/>
    <w:rsid w:val="00377EFD"/>
    <w:rsid w:val="003802F7"/>
    <w:rsid w:val="003A21D2"/>
    <w:rsid w:val="003B1CE8"/>
    <w:rsid w:val="003E33DA"/>
    <w:rsid w:val="003E69FF"/>
    <w:rsid w:val="003F3A60"/>
    <w:rsid w:val="00400182"/>
    <w:rsid w:val="0040673B"/>
    <w:rsid w:val="00432BC9"/>
    <w:rsid w:val="00446BBE"/>
    <w:rsid w:val="00446C5F"/>
    <w:rsid w:val="0046607A"/>
    <w:rsid w:val="00473BEE"/>
    <w:rsid w:val="0047573D"/>
    <w:rsid w:val="00477900"/>
    <w:rsid w:val="0048412F"/>
    <w:rsid w:val="00487F1C"/>
    <w:rsid w:val="00493493"/>
    <w:rsid w:val="00496DDE"/>
    <w:rsid w:val="004A7ECE"/>
    <w:rsid w:val="004B73C0"/>
    <w:rsid w:val="004D5B35"/>
    <w:rsid w:val="004E0626"/>
    <w:rsid w:val="004F1047"/>
    <w:rsid w:val="005103A3"/>
    <w:rsid w:val="00510A7D"/>
    <w:rsid w:val="00513B89"/>
    <w:rsid w:val="00545CE5"/>
    <w:rsid w:val="005479C9"/>
    <w:rsid w:val="005803A3"/>
    <w:rsid w:val="0058104A"/>
    <w:rsid w:val="00584CB4"/>
    <w:rsid w:val="005A2BDA"/>
    <w:rsid w:val="005C147A"/>
    <w:rsid w:val="005C16E6"/>
    <w:rsid w:val="005C2C64"/>
    <w:rsid w:val="005E23B6"/>
    <w:rsid w:val="005E27BF"/>
    <w:rsid w:val="005F7F4F"/>
    <w:rsid w:val="00606CA4"/>
    <w:rsid w:val="00610EFD"/>
    <w:rsid w:val="0063531C"/>
    <w:rsid w:val="0063561F"/>
    <w:rsid w:val="0067621F"/>
    <w:rsid w:val="006A1631"/>
    <w:rsid w:val="006A3810"/>
    <w:rsid w:val="006C5B6C"/>
    <w:rsid w:val="006F4C0E"/>
    <w:rsid w:val="00717B86"/>
    <w:rsid w:val="0074374E"/>
    <w:rsid w:val="00744862"/>
    <w:rsid w:val="00756624"/>
    <w:rsid w:val="007628F4"/>
    <w:rsid w:val="007629ED"/>
    <w:rsid w:val="00764520"/>
    <w:rsid w:val="00784A13"/>
    <w:rsid w:val="007924EB"/>
    <w:rsid w:val="007A13A8"/>
    <w:rsid w:val="007A20D3"/>
    <w:rsid w:val="007A63F9"/>
    <w:rsid w:val="007B0D66"/>
    <w:rsid w:val="00834FFE"/>
    <w:rsid w:val="00872AA2"/>
    <w:rsid w:val="00873494"/>
    <w:rsid w:val="0087438A"/>
    <w:rsid w:val="00874D44"/>
    <w:rsid w:val="008A326F"/>
    <w:rsid w:val="008A50DF"/>
    <w:rsid w:val="008D447D"/>
    <w:rsid w:val="008D6052"/>
    <w:rsid w:val="008E1B0D"/>
    <w:rsid w:val="008E62CB"/>
    <w:rsid w:val="008E6F1D"/>
    <w:rsid w:val="008F25A1"/>
    <w:rsid w:val="008F3413"/>
    <w:rsid w:val="009000BB"/>
    <w:rsid w:val="0091491C"/>
    <w:rsid w:val="00955C35"/>
    <w:rsid w:val="00972DF7"/>
    <w:rsid w:val="009A31EC"/>
    <w:rsid w:val="009A64E5"/>
    <w:rsid w:val="009B7E8F"/>
    <w:rsid w:val="009C0359"/>
    <w:rsid w:val="009C3979"/>
    <w:rsid w:val="009D12A7"/>
    <w:rsid w:val="009D5737"/>
    <w:rsid w:val="009E1D63"/>
    <w:rsid w:val="00A21E64"/>
    <w:rsid w:val="00A35DB8"/>
    <w:rsid w:val="00A609AE"/>
    <w:rsid w:val="00A60BE7"/>
    <w:rsid w:val="00A760FB"/>
    <w:rsid w:val="00AA735F"/>
    <w:rsid w:val="00AB5BDE"/>
    <w:rsid w:val="00AB6129"/>
    <w:rsid w:val="00AC2845"/>
    <w:rsid w:val="00AD1DFF"/>
    <w:rsid w:val="00AE3A39"/>
    <w:rsid w:val="00B06B9C"/>
    <w:rsid w:val="00B16589"/>
    <w:rsid w:val="00B25B65"/>
    <w:rsid w:val="00B5789A"/>
    <w:rsid w:val="00B83877"/>
    <w:rsid w:val="00B8567A"/>
    <w:rsid w:val="00B921AA"/>
    <w:rsid w:val="00BD0DCF"/>
    <w:rsid w:val="00BE61A3"/>
    <w:rsid w:val="00BE6C78"/>
    <w:rsid w:val="00C453AE"/>
    <w:rsid w:val="00C52491"/>
    <w:rsid w:val="00C62104"/>
    <w:rsid w:val="00C716BD"/>
    <w:rsid w:val="00CA7FB2"/>
    <w:rsid w:val="00CC4708"/>
    <w:rsid w:val="00CD5D42"/>
    <w:rsid w:val="00CD68B4"/>
    <w:rsid w:val="00CE7DCC"/>
    <w:rsid w:val="00CF00C8"/>
    <w:rsid w:val="00D15835"/>
    <w:rsid w:val="00D17E87"/>
    <w:rsid w:val="00D20F58"/>
    <w:rsid w:val="00D4751D"/>
    <w:rsid w:val="00DA112E"/>
    <w:rsid w:val="00DB096A"/>
    <w:rsid w:val="00DB4C43"/>
    <w:rsid w:val="00DE042E"/>
    <w:rsid w:val="00DE33E0"/>
    <w:rsid w:val="00DE3855"/>
    <w:rsid w:val="00E15CB3"/>
    <w:rsid w:val="00E236C6"/>
    <w:rsid w:val="00E239B1"/>
    <w:rsid w:val="00E34A06"/>
    <w:rsid w:val="00E46505"/>
    <w:rsid w:val="00E5217C"/>
    <w:rsid w:val="00E94B56"/>
    <w:rsid w:val="00E961C5"/>
    <w:rsid w:val="00EA2111"/>
    <w:rsid w:val="00ED5101"/>
    <w:rsid w:val="00ED608F"/>
    <w:rsid w:val="00EE32C6"/>
    <w:rsid w:val="00EE71CB"/>
    <w:rsid w:val="00EE7D2F"/>
    <w:rsid w:val="00EF5210"/>
    <w:rsid w:val="00F17104"/>
    <w:rsid w:val="00F24A6E"/>
    <w:rsid w:val="00F3740B"/>
    <w:rsid w:val="00F378F6"/>
    <w:rsid w:val="00F37C73"/>
    <w:rsid w:val="00F569F4"/>
    <w:rsid w:val="00F64E36"/>
    <w:rsid w:val="00F66840"/>
    <w:rsid w:val="00F91EAD"/>
    <w:rsid w:val="00F959C6"/>
    <w:rsid w:val="00FA4F4C"/>
    <w:rsid w:val="00FD1ED6"/>
    <w:rsid w:val="00FD4681"/>
    <w:rsid w:val="00FE57AC"/>
    <w:rsid w:val="00FE5CA1"/>
    <w:rsid w:val="00FF42FD"/>
    <w:rsid w:val="4E07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100" w:line="276" w:lineRule="auto"/>
      <w:ind w:firstLine="200" w:firstLineChars="200"/>
    </w:pPr>
    <w:rPr>
      <w:rFonts w:ascii="Microsoft YaHei UI" w:hAnsi="Microsoft YaHei UI" w:eastAsia="Microsoft YaHei UI" w:cstheme="minorBidi"/>
      <w:kern w:val="0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next w:val="1"/>
    <w:link w:val="13"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2F2F2"/>
      <w:spacing w:before="80" w:after="100"/>
      <w:ind w:left="0" w:firstLine="0"/>
      <w:outlineLvl w:val="1"/>
    </w:pPr>
    <w:rPr>
      <w:rFonts w:ascii="Microsoft YaHei UI" w:hAnsi="Microsoft YaHei UI" w:eastAsia="Microsoft YaHei UI" w:cs="Times New Roman"/>
      <w:b/>
      <w:color w:val="4472C4"/>
      <w:kern w:val="0"/>
      <w:sz w:val="24"/>
      <w:szCs w:val="22"/>
      <w:lang w:val="en-US" w:eastAsia="zh-CN" w:bidi="ar-SA"/>
    </w:rPr>
  </w:style>
  <w:style w:type="paragraph" w:styleId="4">
    <w:name w:val="heading 3"/>
    <w:next w:val="1"/>
    <w:link w:val="14"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2F2F2"/>
      <w:spacing w:before="80" w:after="100"/>
      <w:ind w:left="0" w:firstLine="0"/>
      <w:outlineLvl w:val="2"/>
    </w:pPr>
    <w:rPr>
      <w:rFonts w:ascii="Microsoft YaHei UI" w:hAnsi="Microsoft YaHei UI" w:eastAsia="Microsoft YaHei UI" w:cs="Times New Roman"/>
      <w:b/>
      <w:kern w:val="0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8"/>
    <w:link w:val="2"/>
    <w:qFormat/>
    <w:uiPriority w:val="0"/>
    <w:rPr>
      <w:rFonts w:ascii="Microsoft YaHei UI" w:hAnsi="Microsoft YaHei UI" w:eastAsia="Microsoft YaHei UI"/>
      <w:b/>
      <w:kern w:val="44"/>
      <w:sz w:val="44"/>
      <w:lang w:val="zh-CN"/>
    </w:rPr>
  </w:style>
  <w:style w:type="character" w:customStyle="1" w:styleId="13">
    <w:name w:val="标题 2 字符"/>
    <w:basedOn w:val="8"/>
    <w:link w:val="3"/>
    <w:qFormat/>
    <w:uiPriority w:val="9"/>
    <w:rPr>
      <w:rFonts w:ascii="Microsoft YaHei UI" w:hAnsi="Microsoft YaHei UI" w:eastAsia="Microsoft YaHei UI" w:cs="Times New Roman"/>
      <w:b/>
      <w:color w:val="4472C4"/>
      <w:kern w:val="0"/>
      <w:sz w:val="24"/>
      <w:shd w:val="clear" w:color="auto" w:fill="F2F2F2"/>
    </w:rPr>
  </w:style>
  <w:style w:type="character" w:customStyle="1" w:styleId="14">
    <w:name w:val="标题 3 字符"/>
    <w:basedOn w:val="8"/>
    <w:link w:val="4"/>
    <w:qFormat/>
    <w:uiPriority w:val="9"/>
    <w:rPr>
      <w:rFonts w:ascii="Microsoft YaHei UI" w:hAnsi="Microsoft YaHei UI" w:eastAsia="Microsoft YaHei UI" w:cs="Times New Roman"/>
      <w:b/>
      <w:kern w:val="0"/>
      <w:sz w:val="22"/>
      <w:shd w:val="clear" w:color="auto" w:fill="F2F2F2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image" Target="media/image44.png"/><Relationship Id="rId54" Type="http://schemas.openxmlformats.org/officeDocument/2006/relationships/image" Target="media/image43.png"/><Relationship Id="rId53" Type="http://schemas.openxmlformats.org/officeDocument/2006/relationships/image" Target="media/image42.png"/><Relationship Id="rId52" Type="http://schemas.openxmlformats.org/officeDocument/2006/relationships/image" Target="media/image41.png"/><Relationship Id="rId51" Type="http://schemas.openxmlformats.org/officeDocument/2006/relationships/image" Target="media/image40.png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2629</Words>
  <Characters>2753</Characters>
  <Lines>21</Lines>
  <Paragraphs>5</Paragraphs>
  <TotalTime>731</TotalTime>
  <ScaleCrop>false</ScaleCrop>
  <LinksUpToDate>false</LinksUpToDate>
  <CharactersWithSpaces>2780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2020-08-24T01:53:00Z</dcterms:created>
  <dc:creator>SW</dc:creator>
  <cp:lastModifiedBy>lenovo</cp:lastModifiedBy>
  <dcterms:modified xsi:type="dcterms:W3CDTF">2024-11-19T03:21:28Z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3FCC95166F2F4369A7CF5BDF68D40389_13</vt:lpwstr>
  </property>
</Properties>
</file>